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834D" w14:textId="3EAE9D0C" w:rsidR="002E2030" w:rsidRPr="00292C4D" w:rsidRDefault="002E2030" w:rsidP="00B070C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2C4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02D2CAF0" w14:textId="77777777" w:rsidR="007E63F6" w:rsidRPr="00292C4D" w:rsidRDefault="007E63F6" w:rsidP="007E63F6">
      <w:pPr>
        <w:ind w:left="4536"/>
        <w:rPr>
          <w:rFonts w:ascii="Times New Roman" w:hAnsi="Times New Roman" w:cs="Times New Roman"/>
          <w:sz w:val="24"/>
          <w:szCs w:val="24"/>
        </w:rPr>
      </w:pPr>
      <w:r w:rsidRPr="00292C4D">
        <w:rPr>
          <w:rFonts w:ascii="Times New Roman" w:hAnsi="Times New Roman" w:cs="Times New Roman"/>
          <w:sz w:val="24"/>
          <w:szCs w:val="24"/>
        </w:rPr>
        <w:t>Советом</w:t>
      </w:r>
    </w:p>
    <w:p w14:paraId="6BC001DF" w14:textId="77777777" w:rsidR="007E63F6" w:rsidRPr="00292C4D" w:rsidRDefault="000057FB" w:rsidP="007E63F6">
      <w:pPr>
        <w:ind w:left="4536"/>
        <w:rPr>
          <w:rFonts w:ascii="Times New Roman" w:hAnsi="Times New Roman" w:cs="Times New Roman"/>
          <w:sz w:val="24"/>
          <w:szCs w:val="24"/>
        </w:rPr>
      </w:pPr>
      <w:r w:rsidRPr="00292C4D">
        <w:rPr>
          <w:rFonts w:ascii="Times New Roman" w:hAnsi="Times New Roman" w:cs="Times New Roman"/>
          <w:sz w:val="24"/>
          <w:szCs w:val="24"/>
        </w:rPr>
        <w:t>Межрегиональной ассоциации сельскохозяйственных кредитных потребительских кооперативов «Единство»</w:t>
      </w:r>
      <w:r w:rsidR="007E63F6" w:rsidRPr="00292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4BA0E" w14:textId="673DEF5A" w:rsidR="002E2030" w:rsidRPr="00722B44" w:rsidRDefault="007E63F6" w:rsidP="007E63F6">
      <w:pPr>
        <w:ind w:left="4536"/>
        <w:rPr>
          <w:rFonts w:ascii="Times New Roman" w:hAnsi="Times New Roman" w:cs="Times New Roman"/>
          <w:sz w:val="28"/>
          <w:szCs w:val="28"/>
        </w:rPr>
      </w:pPr>
      <w:r w:rsidRPr="00292C4D">
        <w:rPr>
          <w:rFonts w:ascii="Times New Roman" w:hAnsi="Times New Roman" w:cs="Times New Roman"/>
          <w:sz w:val="24"/>
          <w:szCs w:val="24"/>
        </w:rPr>
        <w:t>Протокол №</w:t>
      </w:r>
      <w:r w:rsidR="00734D22">
        <w:rPr>
          <w:rFonts w:ascii="Times New Roman" w:hAnsi="Times New Roman" w:cs="Times New Roman"/>
          <w:sz w:val="24"/>
          <w:szCs w:val="24"/>
        </w:rPr>
        <w:t>1</w:t>
      </w:r>
      <w:r w:rsidR="00450279" w:rsidRPr="0010356F">
        <w:rPr>
          <w:rFonts w:ascii="Times New Roman" w:hAnsi="Times New Roman" w:cs="Times New Roman"/>
          <w:sz w:val="24"/>
          <w:szCs w:val="24"/>
        </w:rPr>
        <w:t>-202</w:t>
      </w:r>
      <w:r w:rsidR="00734D22">
        <w:rPr>
          <w:rFonts w:ascii="Times New Roman" w:hAnsi="Times New Roman" w:cs="Times New Roman"/>
          <w:sz w:val="24"/>
          <w:szCs w:val="24"/>
        </w:rPr>
        <w:t>4</w:t>
      </w:r>
      <w:r w:rsidRPr="00292C4D">
        <w:rPr>
          <w:rFonts w:ascii="Times New Roman" w:hAnsi="Times New Roman" w:cs="Times New Roman"/>
          <w:sz w:val="24"/>
          <w:szCs w:val="24"/>
        </w:rPr>
        <w:t xml:space="preserve"> </w:t>
      </w:r>
      <w:r w:rsidRPr="00722B44">
        <w:rPr>
          <w:rFonts w:ascii="Times New Roman" w:hAnsi="Times New Roman" w:cs="Times New Roman"/>
          <w:sz w:val="24"/>
          <w:szCs w:val="24"/>
        </w:rPr>
        <w:t>от «</w:t>
      </w:r>
      <w:r w:rsidR="00734D22">
        <w:rPr>
          <w:rFonts w:ascii="Times New Roman" w:hAnsi="Times New Roman" w:cs="Times New Roman"/>
          <w:sz w:val="24"/>
          <w:szCs w:val="24"/>
        </w:rPr>
        <w:t>18</w:t>
      </w:r>
      <w:r w:rsidRPr="00722B44">
        <w:rPr>
          <w:rFonts w:ascii="Times New Roman" w:hAnsi="Times New Roman" w:cs="Times New Roman"/>
          <w:sz w:val="24"/>
          <w:szCs w:val="24"/>
        </w:rPr>
        <w:t>»</w:t>
      </w:r>
      <w:r w:rsidR="00993E80" w:rsidRPr="00722B44">
        <w:rPr>
          <w:rFonts w:ascii="Times New Roman" w:hAnsi="Times New Roman" w:cs="Times New Roman"/>
          <w:sz w:val="24"/>
          <w:szCs w:val="24"/>
        </w:rPr>
        <w:t xml:space="preserve"> </w:t>
      </w:r>
      <w:r w:rsidR="00734D22">
        <w:rPr>
          <w:rFonts w:ascii="Times New Roman" w:hAnsi="Times New Roman" w:cs="Times New Roman"/>
          <w:sz w:val="24"/>
          <w:szCs w:val="24"/>
        </w:rPr>
        <w:t>января</w:t>
      </w:r>
      <w:r w:rsidR="003E7D11" w:rsidRPr="00722B44">
        <w:rPr>
          <w:rFonts w:ascii="Times New Roman" w:hAnsi="Times New Roman" w:cs="Times New Roman"/>
          <w:sz w:val="24"/>
          <w:szCs w:val="24"/>
        </w:rPr>
        <w:t xml:space="preserve"> </w:t>
      </w:r>
      <w:r w:rsidRPr="00722B44">
        <w:rPr>
          <w:rFonts w:ascii="Times New Roman" w:hAnsi="Times New Roman" w:cs="Times New Roman"/>
          <w:sz w:val="24"/>
          <w:szCs w:val="24"/>
        </w:rPr>
        <w:t>20</w:t>
      </w:r>
      <w:r w:rsidR="000057FB" w:rsidRPr="00722B44">
        <w:rPr>
          <w:rFonts w:ascii="Times New Roman" w:hAnsi="Times New Roman" w:cs="Times New Roman"/>
          <w:sz w:val="24"/>
          <w:szCs w:val="24"/>
        </w:rPr>
        <w:t>2</w:t>
      </w:r>
      <w:r w:rsidR="00734D22">
        <w:rPr>
          <w:rFonts w:ascii="Times New Roman" w:hAnsi="Times New Roman" w:cs="Times New Roman"/>
          <w:sz w:val="24"/>
          <w:szCs w:val="24"/>
        </w:rPr>
        <w:t>4</w:t>
      </w:r>
      <w:r w:rsidRPr="00722B44">
        <w:rPr>
          <w:rFonts w:ascii="Times New Roman" w:hAnsi="Times New Roman" w:cs="Times New Roman"/>
          <w:sz w:val="24"/>
          <w:szCs w:val="24"/>
        </w:rPr>
        <w:t xml:space="preserve"> г.</w:t>
      </w:r>
      <w:r w:rsidR="002E2030" w:rsidRPr="00722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2872B" w14:textId="4363F6C6" w:rsidR="00105F7E" w:rsidRDefault="002E2030" w:rsidP="00722B44">
      <w:pPr>
        <w:spacing w:before="1800" w:after="18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ПОЛОЖЕНИЕ </w:t>
      </w:r>
      <w:r w:rsidR="000057FB"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о </w:t>
      </w:r>
      <w:r w:rsidR="00D12A3C"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>предоставлении члена</w:t>
      </w:r>
      <w:r w:rsidR="000057FB"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ми </w:t>
      </w:r>
      <w:r w:rsidR="005178C5">
        <w:rPr>
          <w:rFonts w:ascii="Times New Roman" w:hAnsi="Times New Roman" w:cs="Times New Roman"/>
          <w:b/>
          <w:bCs/>
          <w:caps/>
          <w:sz w:val="48"/>
          <w:szCs w:val="48"/>
        </w:rPr>
        <w:t>МА СКПК «ЕДИНСТВО»</w:t>
      </w:r>
      <w:r w:rsidR="000057FB"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о</w:t>
      </w:r>
      <w:r w:rsidR="00D12A3C" w:rsidRPr="00292C4D">
        <w:rPr>
          <w:rFonts w:ascii="Times New Roman" w:hAnsi="Times New Roman" w:cs="Times New Roman"/>
          <w:b/>
          <w:bCs/>
          <w:caps/>
          <w:sz w:val="48"/>
          <w:szCs w:val="48"/>
        </w:rPr>
        <w:t>тчётности</w:t>
      </w:r>
    </w:p>
    <w:p w14:paraId="1E2B1642" w14:textId="77EBCE88" w:rsidR="00722B44" w:rsidRPr="00C65A4D" w:rsidRDefault="00D0435E" w:rsidP="00722B44">
      <w:pPr>
        <w:spacing w:before="1800" w:after="18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>в новой редакции №</w:t>
      </w:r>
      <w:r w:rsidR="00E9501A" w:rsidRPr="00E31353">
        <w:rPr>
          <w:rFonts w:ascii="Times New Roman" w:hAnsi="Times New Roman" w:cs="Times New Roman"/>
          <w:b/>
          <w:bCs/>
          <w:caps/>
          <w:sz w:val="48"/>
          <w:szCs w:val="48"/>
        </w:rPr>
        <w:t>5</w:t>
      </w:r>
    </w:p>
    <w:p w14:paraId="276897C6" w14:textId="41C72A54" w:rsidR="00722B44" w:rsidRPr="00292C4D" w:rsidRDefault="00722B44" w:rsidP="00722B44">
      <w:pPr>
        <w:spacing w:before="2400" w:after="240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>(от</w:t>
      </w:r>
      <w:r w:rsidR="003760F7" w:rsidRPr="003760F7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</w:t>
      </w:r>
      <w:r w:rsidR="00734D22">
        <w:rPr>
          <w:rFonts w:ascii="Times New Roman" w:hAnsi="Times New Roman" w:cs="Times New Roman"/>
          <w:b/>
          <w:bCs/>
          <w:caps/>
          <w:sz w:val="48"/>
          <w:szCs w:val="48"/>
        </w:rPr>
        <w:t>18</w:t>
      </w:r>
      <w:r>
        <w:rPr>
          <w:rFonts w:ascii="Times New Roman" w:hAnsi="Times New Roman" w:cs="Times New Roman"/>
          <w:b/>
          <w:bCs/>
          <w:caps/>
          <w:sz w:val="48"/>
          <w:szCs w:val="48"/>
        </w:rPr>
        <w:t>.</w:t>
      </w:r>
      <w:r w:rsidR="00734D22">
        <w:rPr>
          <w:rFonts w:ascii="Times New Roman" w:hAnsi="Times New Roman" w:cs="Times New Roman"/>
          <w:b/>
          <w:bCs/>
          <w:caps/>
          <w:sz w:val="48"/>
          <w:szCs w:val="48"/>
        </w:rPr>
        <w:t>01</w:t>
      </w:r>
      <w:r>
        <w:rPr>
          <w:rFonts w:ascii="Times New Roman" w:hAnsi="Times New Roman" w:cs="Times New Roman"/>
          <w:b/>
          <w:bCs/>
          <w:caps/>
          <w:sz w:val="48"/>
          <w:szCs w:val="48"/>
        </w:rPr>
        <w:t>.202</w:t>
      </w:r>
      <w:r w:rsidR="00734D22">
        <w:rPr>
          <w:rFonts w:ascii="Times New Roman" w:hAnsi="Times New Roman" w:cs="Times New Roman"/>
          <w:b/>
          <w:bCs/>
          <w:cap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г.)</w:t>
      </w:r>
    </w:p>
    <w:p w14:paraId="29B54CAD" w14:textId="77777777" w:rsidR="002E2030" w:rsidRPr="00292C4D" w:rsidRDefault="002E2030" w:rsidP="00722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4D">
        <w:rPr>
          <w:rFonts w:ascii="Times New Roman" w:hAnsi="Times New Roman" w:cs="Times New Roman"/>
          <w:sz w:val="28"/>
          <w:szCs w:val="28"/>
        </w:rPr>
        <w:t xml:space="preserve">г. </w:t>
      </w:r>
      <w:r w:rsidR="000057FB" w:rsidRPr="00292C4D">
        <w:rPr>
          <w:rFonts w:ascii="Times New Roman" w:hAnsi="Times New Roman" w:cs="Times New Roman"/>
          <w:sz w:val="28"/>
          <w:szCs w:val="28"/>
        </w:rPr>
        <w:t>Липецк</w:t>
      </w:r>
    </w:p>
    <w:p w14:paraId="2B4B6250" w14:textId="10AFB9B3" w:rsidR="002E2030" w:rsidRPr="00292C4D" w:rsidRDefault="00B057E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4D">
        <w:rPr>
          <w:rFonts w:ascii="Times New Roman" w:hAnsi="Times New Roman" w:cs="Times New Roman"/>
          <w:sz w:val="28"/>
          <w:szCs w:val="28"/>
        </w:rPr>
        <w:t>202</w:t>
      </w:r>
      <w:r w:rsidR="00E9501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92C4D">
        <w:rPr>
          <w:rFonts w:ascii="Times New Roman" w:hAnsi="Times New Roman" w:cs="Times New Roman"/>
          <w:sz w:val="28"/>
          <w:szCs w:val="28"/>
        </w:rPr>
        <w:t xml:space="preserve"> </w:t>
      </w:r>
      <w:r w:rsidR="002E2030" w:rsidRPr="00292C4D">
        <w:rPr>
          <w:rFonts w:ascii="Times New Roman" w:hAnsi="Times New Roman" w:cs="Times New Roman"/>
          <w:sz w:val="28"/>
          <w:szCs w:val="28"/>
        </w:rPr>
        <w:t>г.</w:t>
      </w:r>
    </w:p>
    <w:p w14:paraId="06076C43" w14:textId="77777777" w:rsidR="002E2030" w:rsidRPr="00292C4D" w:rsidRDefault="002E2030">
      <w:pPr>
        <w:rPr>
          <w:rFonts w:ascii="Times New Roman" w:hAnsi="Times New Roman" w:cs="Times New Roman"/>
          <w:sz w:val="28"/>
          <w:szCs w:val="28"/>
        </w:rPr>
      </w:pPr>
      <w:r w:rsidRPr="00292C4D">
        <w:rPr>
          <w:rFonts w:ascii="Times New Roman" w:hAnsi="Times New Roman" w:cs="Times New Roman"/>
          <w:sz w:val="28"/>
          <w:szCs w:val="28"/>
        </w:rPr>
        <w:br w:type="page"/>
      </w:r>
    </w:p>
    <w:p w14:paraId="65D0E79B" w14:textId="77777777" w:rsidR="000551AF" w:rsidRPr="00292C4D" w:rsidRDefault="000551AF" w:rsidP="000551AF">
      <w:pPr>
        <w:pStyle w:val="1"/>
        <w:numPr>
          <w:ilvl w:val="0"/>
          <w:numId w:val="14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292C4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45706260" w14:textId="744CECA4" w:rsidR="000D43D4" w:rsidRPr="00292C4D" w:rsidRDefault="00D12A3C" w:rsidP="00942F69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регулирует отношения между Межрегиональной Ассоциацией сельскохозяйственных кредитных потребительских кооперативов «Единство» (именуемой в дальнейшем - «СРО») и сельскохозяйственными </w:t>
      </w:r>
      <w:bookmarkStart w:id="0" w:name="_Hlk104286265"/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кредитными потребительскими кооперативами </w:t>
      </w:r>
      <w:bookmarkEnd w:id="0"/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(именуемыми в дальнейшем – «СКПК»), являющимися её членами, связанные с предоставлением членами СРО отчетности, документов и информации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установленных Федеральным законом от 08.12.1995 г. № 193-ФЗ «О сельскохозяйственной кооперации»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1" w:name="_Hlk104284442"/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Указанием Банка России от 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N 5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721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 «О формах, сроках и порядке составления и представления в Банк России отчет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ности 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сельскохозяйственн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кредитн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потребительск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кооператив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(именуемое в дальнейшем – Указание Банка России № 5</w:t>
      </w:r>
      <w:r w:rsidR="00D043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721</w:t>
      </w:r>
      <w:r w:rsidR="00B057E0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-У)</w:t>
      </w:r>
      <w:r w:rsidR="005B3E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0D43D4" w:rsidRPr="000D4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Указанием Банка России от </w:t>
      </w:r>
      <w:r w:rsidR="000D4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0D4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</w:t>
      </w:r>
      <w:r w:rsidR="000D4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N </w:t>
      </w:r>
      <w:r w:rsidR="00296B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6054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-У «О формах, сроках и порядке составления и представления в Банк России </w:t>
      </w:r>
      <w:bookmarkStart w:id="2" w:name="_Hlk104285512"/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</w:t>
      </w:r>
      <w:r w:rsidR="000D4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ности </w:t>
      </w:r>
      <w:r w:rsidR="003A16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операциях с денежными средствами отдельных некредитных финансовых организаций</w:t>
      </w:r>
      <w:bookmarkEnd w:id="2"/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(именуемое в дальнейшем – Указание Банка России № </w:t>
      </w:r>
      <w:r w:rsidR="003A16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6054</w:t>
      </w:r>
      <w:r w:rsidR="000D43D4" w:rsidRPr="00B0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-У)</w:t>
      </w:r>
      <w:r w:rsidR="000D43D4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707B8A" w14:textId="1DA312FD" w:rsidR="00D12A3C" w:rsidRPr="00942F69" w:rsidRDefault="000D43D4" w:rsidP="00E64D8E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End w:id="1"/>
      <w:r w:rsidR="00436A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D12A3C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астоящее Положение регламентирует представление </w:t>
      </w:r>
      <w:r w:rsidR="00185925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СКПК-</w:t>
      </w:r>
      <w:r w:rsidR="00D12A3C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членами СРО в СРО</w:t>
      </w:r>
      <w:r w:rsidR="00185925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28404369" w14:textId="3FD8F538" w:rsidR="00B057E0" w:rsidRDefault="00B057E0" w:rsidP="00B057E0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line="276" w:lineRule="auto"/>
        <w:ind w:left="0" w:right="10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CB61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ПК;</w:t>
      </w:r>
    </w:p>
    <w:p w14:paraId="39106BAA" w14:textId="014441BC" w:rsidR="002F1FB3" w:rsidRDefault="00B057E0" w:rsidP="00185925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1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 о персональном составе руководящих органов С</w:t>
      </w:r>
      <w:r w:rsidR="00CB61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2F1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ПК;</w:t>
      </w:r>
    </w:p>
    <w:p w14:paraId="3E855B7E" w14:textId="6C8FF9F0" w:rsidR="00012B19" w:rsidRDefault="00B057E0" w:rsidP="00185925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СКПК</w:t>
      </w:r>
      <w:r w:rsidR="00012B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A744C3E" w14:textId="7AF9FA26" w:rsidR="003A1626" w:rsidRDefault="003A1626" w:rsidP="00185925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_Hlk104289511"/>
      <w:r w:rsidRPr="003A16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отчетност</w:t>
      </w:r>
      <w:r w:rsidR="009025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A16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операциях с денежными средствами некредитных финансовых организаций</w:t>
      </w:r>
      <w:r w:rsid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являющихся микрофинансовыми организациями,</w:t>
      </w:r>
      <w:r w:rsidR="003E33B9" w:rsidRP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33B9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кредитными потребительскими кооперативами</w:t>
      </w:r>
      <w:r w:rsid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E33B9" w:rsidRP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33B9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сельскохозяйственными кредитными потребительскими кооперативами</w:t>
      </w:r>
      <w:r w:rsid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ломбардами (далее </w:t>
      </w:r>
      <w:r w:rsidR="009025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об операциях с денежными средствами</w:t>
      </w:r>
      <w:r w:rsidR="00E64D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E33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bookmarkEnd w:id="3"/>
    <w:p w14:paraId="52CB063C" w14:textId="537E2AB5" w:rsidR="00185925" w:rsidRPr="00292C4D" w:rsidRDefault="00012B19" w:rsidP="00185925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предоставления</w:t>
      </w:r>
      <w:r w:rsidR="006420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СКПК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информации по запросу СРО</w:t>
      </w:r>
      <w:r w:rsidR="005B3E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1BB17FE" w14:textId="77777777" w:rsidR="001F2AC8" w:rsidRPr="00292C4D" w:rsidRDefault="001F2AC8" w:rsidP="000551AF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 принято в целях обеспечения функций СРО:</w:t>
      </w:r>
    </w:p>
    <w:p w14:paraId="11945034" w14:textId="77777777" w:rsidR="001F2AC8" w:rsidRPr="00292C4D" w:rsidRDefault="001F2AC8" w:rsidP="001F2AC8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 предусмотренных ст. 40.2 Федерального закона от 08.12.1995 г. № 193-ФЗ «О сельскохозяйственной кооперации»,</w:t>
      </w:r>
    </w:p>
    <w:p w14:paraId="01D5A812" w14:textId="77777777" w:rsidR="001F2AC8" w:rsidRPr="00292C4D" w:rsidRDefault="001F2AC8" w:rsidP="001F2AC8">
      <w:pPr>
        <w:pStyle w:val="a8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необходимых для выполнения иных функций, предусмотренных Федеральным законом от 13.07.2015 г. № 223-ФЗ "О саморегулируемых организациях в сфере финансового рынка".</w:t>
      </w:r>
    </w:p>
    <w:p w14:paraId="7C9D7175" w14:textId="77777777" w:rsidR="00D12A3C" w:rsidRPr="00292C4D" w:rsidRDefault="001F2AC8" w:rsidP="000551AF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</w:t>
      </w:r>
      <w:r w:rsidR="00D12A3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D12A3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D12A3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исполнения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</w:t>
      </w:r>
      <w:r w:rsidR="00D12A3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всеми членами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</w:t>
      </w:r>
      <w:r w:rsidR="00D12A3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169B2E" w14:textId="690B4D14" w:rsidR="00027514" w:rsidRPr="00292C4D" w:rsidRDefault="00C950B1" w:rsidP="00027514">
      <w:pPr>
        <w:pStyle w:val="1"/>
        <w:numPr>
          <w:ilvl w:val="0"/>
          <w:numId w:val="14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C950B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Порядок представления отчетности </w:t>
      </w:r>
    </w:p>
    <w:p w14:paraId="614C0010" w14:textId="77777777" w:rsidR="00027514" w:rsidRPr="00292C4D" w:rsidRDefault="00027514" w:rsidP="00027514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 w:bidi="ru-RU"/>
        </w:rPr>
      </w:pPr>
    </w:p>
    <w:p w14:paraId="3BAB432C" w14:textId="77777777" w:rsidR="001D0EF6" w:rsidRPr="00292C4D" w:rsidRDefault="001D0EF6" w:rsidP="00D151CA">
      <w:pPr>
        <w:pStyle w:val="a8"/>
        <w:ind w:left="79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3CD543" w14:textId="7138CD61" w:rsidR="00256CD7" w:rsidRDefault="00256CD7" w:rsidP="00256CD7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Отчётность СКПК, указанная в п. 1.2 настоящего Положения, представляется в СРО в виде электронных документов.</w:t>
      </w:r>
    </w:p>
    <w:p w14:paraId="1CCE42DC" w14:textId="3EB70030" w:rsidR="00256CD7" w:rsidRPr="003101AF" w:rsidRDefault="00256CD7" w:rsidP="003101AF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Hlk87361275"/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СКПК должен составлять отчет о деятельности по форме и в порядке, </w:t>
      </w:r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которые установлены </w:t>
      </w:r>
      <w:r w:rsidRPr="006829F2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ru-RU"/>
        </w:rPr>
        <w:t xml:space="preserve">приложением </w:t>
      </w:r>
      <w:r w:rsidR="00EF35D2" w:rsidRPr="006829F2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ru-RU"/>
        </w:rPr>
        <w:t>2</w:t>
      </w:r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</w:t>
      </w:r>
      <w:bookmarkStart w:id="5" w:name="_Hlk154568068"/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Указанию Банка России № </w:t>
      </w:r>
      <w:r w:rsidR="001D39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5721</w:t>
      </w:r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</w:t>
      </w:r>
      <w:r w:rsidR="00EF3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6" w:name="_Hlk97195685"/>
      <w:bookmarkEnd w:id="5"/>
      <w:r w:rsidR="00EF3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использованием </w:t>
      </w:r>
      <w:bookmarkStart w:id="7" w:name="_Hlk87361534"/>
      <w:r w:rsidR="00EF3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</w:t>
      </w:r>
      <w:r w:rsidR="00636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 подготовки электронных документов участников информационного обмена с</w:t>
      </w:r>
      <w:r w:rsidR="00EF3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Банк</w:t>
      </w:r>
      <w:r w:rsidR="00636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EF3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(</w:t>
      </w:r>
      <w:r w:rsidR="00636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программы-анкеты</w:t>
      </w:r>
      <w:r w:rsidR="00734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bookmarkEnd w:id="7"/>
      <w:bookmarkEnd w:id="4"/>
      <w:r w:rsidRP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6"/>
    <w:p w14:paraId="2FE7AB65" w14:textId="1AA9A21C" w:rsidR="00256CD7" w:rsidRPr="00722B44" w:rsidRDefault="00256CD7" w:rsidP="006829F2">
      <w:pPr>
        <w:pStyle w:val="a8"/>
        <w:widowControl w:val="0"/>
        <w:numPr>
          <w:ilvl w:val="2"/>
          <w:numId w:val="11"/>
        </w:numPr>
        <w:tabs>
          <w:tab w:val="left" w:pos="426"/>
        </w:tabs>
        <w:autoSpaceDE w:val="0"/>
        <w:autoSpaceDN w:val="0"/>
        <w:spacing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 о деятельности СКПК должен быть представлен в СРО в срок не позднее </w:t>
      </w:r>
      <w:r w:rsidR="00EF35D2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рабочих</w:t>
      </w:r>
      <w:r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дней по окончании отчетного квартала.</w:t>
      </w:r>
    </w:p>
    <w:p w14:paraId="7125AE60" w14:textId="609459F5" w:rsidR="00DF1591" w:rsidRPr="00DF1591" w:rsidRDefault="00A54BAB" w:rsidP="0010356F">
      <w:pPr>
        <w:pStyle w:val="a8"/>
        <w:numPr>
          <w:ilvl w:val="2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Годовая бухгалтерская </w:t>
      </w:r>
      <w:r w:rsidR="00256CD7"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финансовая</w:t>
      </w:r>
      <w:r w:rsidR="00256CD7"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отчетность СКПК, </w:t>
      </w:r>
      <w:r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составленная </w:t>
      </w:r>
      <w:r w:rsidR="00256CD7"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законодательства Российской Федерации </w:t>
      </w:r>
      <w:proofErr w:type="gramStart"/>
      <w:r w:rsidR="00256CD7"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бухгалтерском учете</w:t>
      </w:r>
      <w:proofErr w:type="gramEnd"/>
      <w:r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должна быть 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подготовлена </w:t>
      </w:r>
      <w:r w:rsidR="00DF1591" w:rsidRP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программы подготовки электронных документов участников информационного обмена с Банком России (программы-анкеты.</w:t>
      </w:r>
    </w:p>
    <w:p w14:paraId="65A70161" w14:textId="1CAEF5E3" w:rsidR="00256CD7" w:rsidRPr="00942F69" w:rsidRDefault="00256CD7" w:rsidP="00086633">
      <w:pPr>
        <w:pStyle w:val="a8"/>
        <w:widowControl w:val="0"/>
        <w:numPr>
          <w:ilvl w:val="2"/>
          <w:numId w:val="11"/>
        </w:numPr>
        <w:tabs>
          <w:tab w:val="left" w:pos="426"/>
        </w:tabs>
        <w:autoSpaceDE w:val="0"/>
        <w:autoSpaceDN w:val="0"/>
        <w:spacing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Hlk104298571"/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Годовая бухгалтерская (финансовая) отчетность С</w:t>
      </w:r>
      <w:r w:rsidR="00CB61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должна быть представлена </w:t>
      </w:r>
      <w:bookmarkEnd w:id="8"/>
      <w:r w:rsidR="00DF159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КПК</w:t>
      </w:r>
      <w:r w:rsidR="00DF1591" w:rsidRPr="001035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 </w:t>
      </w:r>
      <w:r w:rsidR="00711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711428" w:rsidRPr="00711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Указани</w:t>
      </w:r>
      <w:r w:rsidR="00711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="00711428" w:rsidRPr="00711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Банка России № 5721-У 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 не позднее </w:t>
      </w:r>
      <w:r w:rsidR="00DF1591" w:rsidRPr="0094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15 марта</w:t>
      </w:r>
      <w:r w:rsidR="00DF15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года, следующего за отчетным годом.</w:t>
      </w:r>
      <w:r w:rsidR="00DF1591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52ECCF36" w14:textId="3E052A00" w:rsidR="00256CD7" w:rsidRPr="005D45EF" w:rsidRDefault="00256CD7" w:rsidP="00256CD7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Hlk10428958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</w:t>
      </w:r>
      <w:r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составлять </w:t>
      </w:r>
      <w:bookmarkEnd w:id="9"/>
      <w:r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 о персональном составе руководящих органов </w:t>
      </w:r>
      <w:r w:rsidR="00711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СКПК </w:t>
      </w:r>
      <w:r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форме и в порядке, которые установлены </w:t>
      </w:r>
      <w:r w:rsidRPr="006829F2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ru-RU"/>
        </w:rPr>
        <w:t xml:space="preserve">приложением </w:t>
      </w:r>
      <w:r w:rsidR="00EF35D2" w:rsidRPr="006829F2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ru-RU"/>
        </w:rPr>
        <w:t>3</w:t>
      </w:r>
      <w:r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</w:t>
      </w:r>
      <w:r w:rsidRPr="008423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Указанию Банка России № </w:t>
      </w:r>
      <w:r w:rsidR="001D39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5721</w:t>
      </w:r>
      <w:r w:rsidRPr="008423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</w:t>
      </w:r>
      <w:r w:rsidR="009E0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10" w:name="_Hlk104295085"/>
      <w:r w:rsidR="009E0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использованием </w:t>
      </w:r>
      <w:r w:rsidR="00636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подготовки электронных документов участников информационного обмена с Банком России (программы-анкеты)</w:t>
      </w:r>
      <w:r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10"/>
    <w:p w14:paraId="61D636D0" w14:textId="45044633" w:rsidR="00256CD7" w:rsidRDefault="00256CD7" w:rsidP="00250555">
      <w:pPr>
        <w:pStyle w:val="a8"/>
        <w:widowControl w:val="0"/>
        <w:numPr>
          <w:ilvl w:val="2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 о персональном составе руководящих органов СКПК </w:t>
      </w:r>
      <w:bookmarkStart w:id="11" w:name="_Hlk104295387"/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должен быть представлен в СРО в срок не позднее </w:t>
      </w:r>
      <w:r w:rsidR="00647F58" w:rsidRPr="006F1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рабочих</w:t>
      </w:r>
      <w:r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дней по окончании отчетного года </w:t>
      </w:r>
      <w:bookmarkEnd w:id="11"/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 со дня изменения состава руководящих органов СКПК.</w:t>
      </w:r>
    </w:p>
    <w:p w14:paraId="7C7159EA" w14:textId="37418210" w:rsidR="00654127" w:rsidRPr="00942F69" w:rsidRDefault="00314780" w:rsidP="00942F69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2.4.  </w:t>
      </w:r>
      <w:r w:rsidR="009025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0250E" w:rsidRPr="000C3E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тчет об операциях с денежными средствами </w:t>
      </w:r>
      <w:r w:rsidR="00EB550A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 должен составлять</w:t>
      </w:r>
      <w:r w:rsidR="00086633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4127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форме и в порядке, которые установлены </w:t>
      </w:r>
      <w:r w:rsidR="00654127" w:rsidRPr="00314780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ru-RU"/>
        </w:rPr>
        <w:t>приложением 1</w:t>
      </w:r>
      <w:r w:rsidR="00654127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Указанию Банка России № 6054-У</w:t>
      </w:r>
      <w:r w:rsidR="00654127" w:rsidRPr="00654127">
        <w:t xml:space="preserve"> </w:t>
      </w:r>
      <w:r w:rsidR="00654127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программы подготовки электронных документов участников информационного обмена с Банком России (программы-анкеты</w:t>
      </w:r>
      <w:proofErr w:type="gramStart"/>
      <w:r w:rsidR="00654127" w:rsidRP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),.</w:t>
      </w:r>
      <w:proofErr w:type="gramEnd"/>
    </w:p>
    <w:p w14:paraId="64CBBCFE" w14:textId="67277647" w:rsidR="00942F69" w:rsidRDefault="009D785E" w:rsidP="00942F69">
      <w:pPr>
        <w:widowControl w:val="0"/>
        <w:tabs>
          <w:tab w:val="left" w:pos="426"/>
        </w:tabs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2.4.1.</w:t>
      </w:r>
      <w:r w:rsidR="00654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="00654127" w:rsidRPr="00654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 об операциях с денежными средствами</w:t>
      </w:r>
      <w:r w:rsidR="00654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250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</w:t>
      </w:r>
      <w:r w:rsidR="009025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КПК 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должен </w:t>
      </w:r>
      <w:r w:rsidR="000F541C" w:rsidRPr="000C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ежемесячно</w:t>
      </w:r>
      <w:r w:rsidR="000F541C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</w:t>
      </w:r>
      <w:r w:rsidR="00942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ять 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СРО в срок не позднее</w:t>
      </w:r>
      <w:r w:rsidR="003147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4780" w:rsidRPr="0094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12</w:t>
      </w:r>
      <w:r w:rsidR="00314780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рабочих</w:t>
      </w:r>
      <w:r w:rsidR="00314780"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дней </w:t>
      </w:r>
      <w:r w:rsidR="003147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дня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окончани</w:t>
      </w:r>
      <w:r w:rsidR="003147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314780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отчетного </w:t>
      </w:r>
      <w:r w:rsidR="003147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периода.</w:t>
      </w:r>
      <w:r w:rsidR="00646A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</w:p>
    <w:p w14:paraId="6E54B828" w14:textId="5974BD65" w:rsidR="00250555" w:rsidRDefault="00942F69" w:rsidP="00942F69">
      <w:pPr>
        <w:widowControl w:val="0"/>
        <w:tabs>
          <w:tab w:val="left" w:pos="426"/>
        </w:tabs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FE39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E39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0F54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Информацию по запросу </w:t>
      </w:r>
      <w:r w:rsid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</w:t>
      </w:r>
      <w:r w:rsidR="00250555" w:rsidRPr="005D45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</w:t>
      </w:r>
      <w:r w:rsid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предоставлять в СРО </w:t>
      </w:r>
      <w:r w:rsidR="0025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срок</w:t>
      </w:r>
      <w:r w:rsidR="0064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и</w:t>
      </w:r>
      <w:r w:rsidR="0025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формате, указанных в запросе о предоставлении информации в СРО. </w:t>
      </w:r>
    </w:p>
    <w:p w14:paraId="7201AE7D" w14:textId="52DE5373" w:rsidR="00256CD7" w:rsidRPr="00250555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256CD7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Электронные документы, содержащие отчетность, должны содержать достоверные </w:t>
      </w:r>
      <w:r w:rsidR="003101AF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актуальные на соответствующую дату </w:t>
      </w:r>
      <w:r w:rsidR="00256CD7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сведения, в том числе корректные данные об отчетном периоде, дат</w:t>
      </w:r>
      <w:r w:rsidR="003101AF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256CD7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01AF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отчетности</w:t>
      </w:r>
      <w:r w:rsidR="00256CD7" w:rsidRP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6527D2E" w14:textId="36343F8A" w:rsidR="00B53DFC" w:rsidRPr="00292C4D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" w:name="_Ref4702213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Отчётность СКПК</w:t>
      </w:r>
      <w:r w:rsid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проверяется СРО в автоматическом и (или) ручном режиме на предмет </w:t>
      </w:r>
      <w:r w:rsidR="00284E6C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соответствия порядка составления и сроков представления отчетности требованиям нормативных актов Банка  России, в том числе  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полноты заполнения, логической непротиворечивости, соблюдения требований к форматам полей отчётности и проверки контрольных соотношений (внутри конкретного отчёта и между представленным отчётом и отчётностью за предыдущие периоды) до окончания </w:t>
      </w:r>
      <w:r w:rsidR="00647F58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третьего </w:t>
      </w:r>
      <w:r w:rsidR="00792C3B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рабочего дня</w:t>
      </w:r>
      <w:r w:rsidR="00792C3B"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следующего за днём представления отчётности в СРО.</w:t>
      </w:r>
      <w:bookmarkEnd w:id="12"/>
    </w:p>
    <w:p w14:paraId="35992DEB" w14:textId="031F35E9" w:rsidR="00792C3B" w:rsidRPr="00292C4D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 вправе отклонить отчёт, если он не соответствует требованиям, установленным п</w:t>
      </w:r>
      <w:r w:rsidR="003101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унктами</w:t>
      </w:r>
      <w:r w:rsidR="00A507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2.1-2.</w:t>
      </w:r>
      <w:r w:rsidR="00F711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326B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E6E12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</w:t>
      </w:r>
      <w:r w:rsidR="00792C3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Положения. В этом случае 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 </w:t>
      </w:r>
      <w:r w:rsidR="009C69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направляет в 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СКПК </w:t>
      </w:r>
      <w:r w:rsidR="009C69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информацию (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</w:t>
      </w:r>
      <w:r w:rsidR="009C69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использованием средств связи – по телефону) о выявленных ошибках и недостатках в результате проверки отчетности СКПК в автоматизированном и (или) ручном режиме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её повторно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представлени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СКПК, получивший </w:t>
      </w:r>
      <w:r w:rsidR="00CE6E12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 информацию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обязан представить исправленную отчётность в течение двух рабочих дней, следующих за днём получения 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 (в том числе с использованием средств связи – по телефону) о выявленных ошибках и недостатках в результате проверки отчетности СКПК в автоматизированном и (или) ручном режиме</w:t>
      </w:r>
      <w:r w:rsidR="00045992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стороны СРО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Повторно направленная отчётность проверяется в порядке, установленном п. </w:t>
      </w:r>
      <w:r w:rsidR="007828DD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0F54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BD6E74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7367F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Положения.</w:t>
      </w:r>
    </w:p>
    <w:p w14:paraId="508372E7" w14:textId="5F63E483" w:rsidR="003101AF" w:rsidRDefault="00250555" w:rsidP="00942F69">
      <w:pPr>
        <w:pStyle w:val="a8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3101AF"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 представляет отчетность в Банк России в отношении своих членов. </w:t>
      </w:r>
    </w:p>
    <w:p w14:paraId="564BB9FF" w14:textId="164270A1" w:rsidR="00CB616D" w:rsidRDefault="00C00CD3" w:rsidP="0005100A">
      <w:pPr>
        <w:pStyle w:val="a8"/>
        <w:widowControl w:val="0"/>
        <w:tabs>
          <w:tab w:val="left" w:pos="900"/>
        </w:tabs>
        <w:autoSpaceDE w:val="0"/>
        <w:autoSpaceDN w:val="0"/>
        <w:spacing w:line="276" w:lineRule="auto"/>
        <w:ind w:left="142" w:right="100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 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СКПК и </w:t>
      </w: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о персональном составе руководящих органов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</w:t>
      </w:r>
      <w:r w:rsidR="003101AF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bookmarkStart w:id="13" w:name="_Hlk104298604"/>
      <w:r w:rsidR="003101AF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представляется СРО в Банк России в сроки, установленные Указани</w:t>
      </w:r>
      <w:r w:rsidR="00AF3CA2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ем </w:t>
      </w:r>
      <w:r w:rsidR="003101AF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Банка России № </w:t>
      </w:r>
      <w:r w:rsidR="001D3925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5721</w:t>
      </w:r>
      <w:r w:rsidR="003101AF"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-У для направления соответствующего вида отчетности. </w:t>
      </w:r>
      <w:bookmarkEnd w:id="13"/>
    </w:p>
    <w:p w14:paraId="64F82171" w14:textId="77777777" w:rsidR="00CB616D" w:rsidRDefault="00CB616D" w:rsidP="0005100A">
      <w:pPr>
        <w:pStyle w:val="a8"/>
        <w:widowControl w:val="0"/>
        <w:tabs>
          <w:tab w:val="left" w:pos="900"/>
        </w:tabs>
        <w:autoSpaceDE w:val="0"/>
        <w:autoSpaceDN w:val="0"/>
        <w:spacing w:line="276" w:lineRule="auto"/>
        <w:ind w:left="142" w:right="100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Годовая бухгалтерская (финансовая) отчетность СПКК </w:t>
      </w: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представляется СРО в Банк России в сроки, установленные Указанием Банка России № 5721-У для направления соответствующего вида отчетности. </w:t>
      </w:r>
    </w:p>
    <w:p w14:paraId="209533EF" w14:textId="6DBF74FE" w:rsidR="00730150" w:rsidRPr="00C00CD3" w:rsidRDefault="00730150" w:rsidP="00942F69">
      <w:pPr>
        <w:pStyle w:val="a8"/>
        <w:widowControl w:val="0"/>
        <w:tabs>
          <w:tab w:val="left" w:pos="900"/>
        </w:tabs>
        <w:autoSpaceDE w:val="0"/>
        <w:autoSpaceDN w:val="0"/>
        <w:spacing w:line="276" w:lineRule="auto"/>
        <w:ind w:left="142" w:right="100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тчет о </w:t>
      </w:r>
      <w:r w:rsidRPr="00D23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операциях с денежными средствами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представляется СРО в Банк России в сроки, установленные Указанием Банка России № </w:t>
      </w:r>
      <w:r w:rsidR="00CB61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6054</w:t>
      </w:r>
      <w:r w:rsidRP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-У для направления соответствующего вида отчетности.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695970" w14:textId="26B07F02" w:rsidR="0017367F" w:rsidRPr="00292C4D" w:rsidRDefault="003101AF" w:rsidP="00942F69">
      <w:pPr>
        <w:pStyle w:val="a8"/>
        <w:ind w:left="142" w:firstLine="567"/>
        <w:jc w:val="both"/>
        <w:rPr>
          <w:lang w:eastAsia="ru-RU" w:bidi="ru-RU"/>
        </w:rPr>
      </w:pP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 представляет отчет о деятельности С</w:t>
      </w:r>
      <w:r w:rsidR="00730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ПК, отчет о персональном составе руководящих органов С</w:t>
      </w:r>
      <w:r w:rsidR="00730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</w:t>
      </w:r>
      <w:r w:rsidR="00AF3C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E853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годовую</w:t>
      </w: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бухгалтерскую (финансовую) отчетность С</w:t>
      </w:r>
      <w:r w:rsidR="0005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</w:t>
      </w:r>
      <w:r w:rsidR="0005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AF3C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05100A"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тчет о </w:t>
      </w:r>
      <w:r w:rsidR="0005100A" w:rsidRPr="00D23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операциях с денежными </w:t>
      </w:r>
      <w:proofErr w:type="gramStart"/>
      <w:r w:rsidR="0005100A" w:rsidRPr="00D23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средствами</w:t>
      </w:r>
      <w:r w:rsidR="0005100A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AA05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Банк России в электронной форме.</w:t>
      </w:r>
    </w:p>
    <w:p w14:paraId="4698E8EA" w14:textId="51B053AD" w:rsidR="000551AF" w:rsidRPr="00292C4D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2750BD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предъявления Банком России требований к СРО об уточнении (исправлении) отчётности конкретного СКПК (либо запроса дополнительных документов), СРО направляет </w:t>
      </w:r>
      <w:r w:rsidR="00B8561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соответствующее </w:t>
      </w:r>
      <w:r w:rsidR="002750BD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аналогичное требование в СКПК, которое подлежит исполнению не позднее трёх рабочих дней до окончания срока, который установлен Банком России в требовании, направленном в адрес СРО.</w:t>
      </w:r>
      <w:r w:rsidR="00AF03CA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Указанная отчётность перед её направлением в Банк России подлежит предварительной проверке СРО в порядке, установленном</w:t>
      </w:r>
      <w:r w:rsidR="00536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п. 2.1-2.</w:t>
      </w:r>
      <w:r w:rsidR="00E853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AF03CA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36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AF03CA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астоящего Положения.</w:t>
      </w:r>
    </w:p>
    <w:p w14:paraId="732C40EE" w14:textId="556CD1B2" w:rsidR="00C950B1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bookmarkStart w:id="14" w:name="_Hlk104300966"/>
      <w:r w:rsidR="00C00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950B1" w:rsidRPr="0010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случае выявления СКПК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представленно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 отчетности </w:t>
      </w:r>
      <w:r w:rsidR="000706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</w:t>
      </w:r>
      <w:r w:rsidR="0007066D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неверных и (или) неактуальных значений показателей (текстовых или числовых) за любой отчетный период в течение последних 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двух календарных 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лет 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тчетность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 исключением годовой бухгалтерской (финансовой) отчетности, 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должна быть исправлена и представлена в СРО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каждый отчетный период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43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текущего календарного года и последний отчетный период предыдущего календарного года 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</w:t>
      </w:r>
      <w:r w:rsidR="00C84259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="00C950B1"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рабочих дней</w:t>
      </w:r>
      <w:r w:rsidR="00C950B1"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950B1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дня выявления неверных и (или) неактуальных значений.</w:t>
      </w:r>
      <w:r w:rsidR="004C02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C0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 этом в сопроводительном письме СКПК к исправленной отчетности должна быть указана дата выявления ошибок.</w:t>
      </w:r>
    </w:p>
    <w:bookmarkEnd w:id="14"/>
    <w:p w14:paraId="03C3E832" w14:textId="69F17E39" w:rsidR="00C950B1" w:rsidRPr="00C950B1" w:rsidRDefault="00942F69" w:rsidP="00942F69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</w:t>
      </w:r>
    </w:p>
    <w:p w14:paraId="0DAF71DA" w14:textId="7084327C" w:rsidR="00C950B1" w:rsidRDefault="00C950B1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необходимости внесения исправлений в отчетность за несколько отчетных периодов каждый исправленный отчет представляется в СРО отдельным документом с приложением перечня неверных и (или) неактуальных значений показателей и описания причин </w:t>
      </w:r>
      <w:r w:rsidR="00C36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внесения исправлений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F03CA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EAF67B4" w14:textId="20B91EB0" w:rsidR="00AB6C71" w:rsidRPr="00292C4D" w:rsidRDefault="00AF03CA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Указанная отчётность перед её направлением в Банк России подлежит предварительной проверке СРО в порядке, установленном п.</w:t>
      </w:r>
      <w:r w:rsid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973D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E853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BD6E74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Положения.</w:t>
      </w:r>
    </w:p>
    <w:p w14:paraId="4A2A1E03" w14:textId="32FEF582" w:rsidR="005F0E2B" w:rsidRPr="00292C4D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0706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450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450EA"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</w:t>
      </w:r>
      <w:r w:rsidR="005450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5450EA"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деятельности</w:t>
      </w:r>
      <w:r w:rsidR="005450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СКПК</w:t>
      </w:r>
      <w:r w:rsidR="005F0E2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полученн</w:t>
      </w:r>
      <w:r w:rsidR="005450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="005F0E2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членов СРО, обрабатывается с использованием программных продуктов на базе 1С.</w:t>
      </w:r>
    </w:p>
    <w:p w14:paraId="0A93C70B" w14:textId="7EF25371" w:rsidR="00DF623F" w:rsidRDefault="00DF623F" w:rsidP="00B45D84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65139C9" w14:textId="6C120697" w:rsidR="00B45D84" w:rsidRPr="0010356F" w:rsidRDefault="00B45D84" w:rsidP="00B45D84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10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случае выявления СКПК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представленно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350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</w:t>
      </w:r>
      <w:r w:rsidRPr="00D23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операциях с денежными средствами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неверных и (или) неактуальных значений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предыдущие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ы, но не более чем за три последних календарных месяца, предшествующих отчетному периоду, 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отчетность должна быть исправлена и представлена в СРО в течение </w:t>
      </w:r>
      <w:r w:rsidR="00C02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12</w:t>
      </w:r>
      <w:r w:rsidRPr="0068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рабочих дней</w:t>
      </w:r>
      <w:r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дня выявления </w:t>
      </w:r>
      <w:r w:rsidR="00C020AF" w:rsidRPr="00AF3C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СКПК</w:t>
      </w:r>
      <w:r w:rsidR="00C020AF"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неверных и (или) неактуальных значений</w:t>
      </w:r>
      <w:r w:rsidR="006C20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показателей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 этом в сопроводительном письме СКПК к исправленной отчетности должна быть указана дата выявления ошибок.</w:t>
      </w:r>
    </w:p>
    <w:p w14:paraId="3522C131" w14:textId="7B190F99" w:rsidR="00B45D84" w:rsidRPr="00C950B1" w:rsidRDefault="00B45D84" w:rsidP="00B45D84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1812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случае представления 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исправленной отчетност</w:t>
      </w:r>
      <w:r w:rsidR="001812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C950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812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несколько отчетных периодов каждая   исправленная отчетность направляется в СРО отдельным файлом и сопровождается пояснениями. </w:t>
      </w:r>
    </w:p>
    <w:p w14:paraId="583AB409" w14:textId="66EB5535" w:rsidR="00B45D84" w:rsidRPr="00AF3CA2" w:rsidRDefault="00B45D84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911932" w14:textId="31780492" w:rsidR="005F0E2B" w:rsidRDefault="00250555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9D7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5F0E2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Отчёты СКПК используются СРО для ведения аналитической, методической работы, подготовки контрольных мероприятий, ответов на запросы Банка России. </w:t>
      </w:r>
    </w:p>
    <w:p w14:paraId="645CF10A" w14:textId="4E9BF1A6" w:rsidR="000A565D" w:rsidRDefault="000A565D" w:rsidP="000A565D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2.12.</w:t>
      </w:r>
      <w:r w:rsidRPr="000A56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3C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СРО подлежат хранению (в электронном виде)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Pr="00AF3C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тчёты, поступившие от СКПК (с учётом версионности, возникающей вследствие выявления ошибок на уровне СКПК, СРО или Банка России)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CC99DAA" w14:textId="5C980245" w:rsidR="000A565D" w:rsidRPr="00292C4D" w:rsidRDefault="000A565D" w:rsidP="00250555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F72D657" w14:textId="37097007" w:rsidR="00171882" w:rsidRPr="00292C4D" w:rsidRDefault="00171882" w:rsidP="00171882">
      <w:pPr>
        <w:pStyle w:val="1"/>
        <w:numPr>
          <w:ilvl w:val="0"/>
          <w:numId w:val="14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технология информационного обмена</w:t>
      </w:r>
      <w:r w:rsidR="00C50C7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(ПОРЯДОК ПРЕДОСТАВЛЕНИЯ ОТЧЕТОВ И ИНФОРМАЦИИ ПО ЗАПРОСАМ)</w:t>
      </w:r>
    </w:p>
    <w:p w14:paraId="2395C33D" w14:textId="77777777" w:rsidR="00E859A8" w:rsidRPr="00292C4D" w:rsidRDefault="00E859A8" w:rsidP="00E859A8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 w:bidi="ru-RU"/>
        </w:rPr>
      </w:pPr>
    </w:p>
    <w:p w14:paraId="32A1C5D0" w14:textId="7B1D4293" w:rsidR="00BD6E74" w:rsidRPr="002C04EB" w:rsidRDefault="00BD6E74" w:rsidP="00BD6E74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04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Обмен информацией между СРО и СКПК (включая обмены информацией в связи с предоставлением отчётов, документов и информации</w:t>
      </w:r>
      <w:r w:rsid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запросу</w:t>
      </w:r>
      <w:r w:rsidRPr="002C04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осуществляется с использованием системы электронного документооборота</w:t>
      </w:r>
      <w:r w:rsidR="00C84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="00C84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 w:rsidR="00C84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основе программы для ЭВМ «</w:t>
      </w:r>
      <w:proofErr w:type="spellStart"/>
      <w:r w:rsidR="00C84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 w:rsidR="00C84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2C04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которой можно формировать, отправлять, получать и подписывать электронные Документы.</w:t>
      </w:r>
    </w:p>
    <w:p w14:paraId="2CA60698" w14:textId="7E783C77" w:rsidR="00171882" w:rsidRPr="00292C4D" w:rsidRDefault="00013FC7" w:rsidP="00973D9B">
      <w:pPr>
        <w:pStyle w:val="a8"/>
        <w:widowControl w:val="0"/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.1. </w:t>
      </w:r>
      <w:r w:rsidR="00156151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исключительных случаях, связанных с невозможностью</w:t>
      </w:r>
      <w:r w:rsidR="000723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6151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использования системы документооборота СКП</w:t>
      </w:r>
      <w:r w:rsidR="000723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156151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вправе отправить соответствующие отчеты и документы </w:t>
      </w:r>
      <w:r w:rsidR="00250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(информацию по запросу) </w:t>
      </w:r>
      <w:r w:rsidR="00156151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электронному адресу СРО</w:t>
      </w:r>
      <w:r w:rsidR="00722B44"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722B44" w:rsidRPr="00722B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edinstvo</w:t>
      </w:r>
      <w:proofErr w:type="spellEnd"/>
      <w:r w:rsidR="00722B44" w:rsidRPr="00722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48@</w:t>
      </w:r>
      <w:proofErr w:type="spellStart"/>
      <w:r w:rsidR="00722B44" w:rsidRPr="00722B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yandex</w:t>
      </w:r>
      <w:proofErr w:type="spellEnd"/>
      <w:r w:rsidR="00722B44" w:rsidRPr="00722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proofErr w:type="spellStart"/>
      <w:r w:rsidR="00722B44" w:rsidRPr="00722B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ru</w:t>
      </w:r>
      <w:proofErr w:type="spellEnd"/>
      <w:r w:rsidR="00E31353">
        <w:fldChar w:fldCharType="begin"/>
      </w:r>
      <w:r w:rsidR="00E31353">
        <w:instrText>HYPERLINK "mailto:"</w:instrText>
      </w:r>
      <w:r w:rsidR="00E31353">
        <w:fldChar w:fldCharType="separate"/>
      </w:r>
      <w:r w:rsidR="00E31353">
        <w:fldChar w:fldCharType="end"/>
      </w:r>
      <w:r w:rsidRPr="0072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="00156151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6033" w:rsidRPr="00292C4D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info</w:t>
      </w:r>
      <w:r w:rsidR="001C6033" w:rsidRPr="00292C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@</w:t>
      </w:r>
      <w:proofErr w:type="spellStart"/>
      <w:r w:rsidR="001C6033" w:rsidRPr="00292C4D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aspkkedinstvo</w:t>
      </w:r>
      <w:proofErr w:type="spellEnd"/>
      <w:r w:rsidR="001C6033" w:rsidRPr="00292C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proofErr w:type="spellStart"/>
      <w:r w:rsidR="001C6033" w:rsidRPr="00292C4D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ru</w:t>
      </w:r>
      <w:proofErr w:type="spellEnd"/>
    </w:p>
    <w:p w14:paraId="57318EDA" w14:textId="77777777" w:rsidR="00E859A8" w:rsidRPr="00292C4D" w:rsidRDefault="00E859A8" w:rsidP="00E859A8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СКПК обязан отслеживать движение документов в 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системе электронного документооборота (сохранять переписку при использовании электронной почты)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34236C3" w14:textId="73CA403B" w:rsidR="00E859A8" w:rsidRPr="00292C4D" w:rsidRDefault="00E859A8" w:rsidP="00E859A8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Отчётность, документы и информация, 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отправленные СКПК по системе электронного документооборота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считаются доставленными в СРО в рабочий день, следующий за </w:t>
      </w:r>
      <w:r w:rsidR="00973D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днем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размещени</w:t>
      </w:r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СКПК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системе</w:t>
      </w:r>
      <w:r w:rsidR="007D6ADB" w:rsidRPr="007D6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6AD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электронного </w:t>
      </w:r>
      <w:proofErr w:type="gramStart"/>
      <w:r w:rsidR="007D6AD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документооборота  </w:t>
      </w:r>
      <w:r w:rsidR="007D6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 w:rsidR="007D6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ЭВМ «</w:t>
      </w:r>
      <w:proofErr w:type="spellStart"/>
      <w:r w:rsidR="007D6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 w:rsidR="007D6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6ADB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E3B8A17" w14:textId="794F98F1" w:rsidR="00E859A8" w:rsidRPr="00292C4D" w:rsidRDefault="00E859A8" w:rsidP="00E859A8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Документы, исходящие от СРО, считаются полученными СКПК в рабочий день, следующий за </w:t>
      </w:r>
      <w:r w:rsidR="00973D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днем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их 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отправк</w:t>
      </w:r>
      <w:r w:rsidR="00973D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системе электронного </w:t>
      </w:r>
      <w:proofErr w:type="gramStart"/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документооборота 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ЭВМ «</w:t>
      </w:r>
      <w:proofErr w:type="spellStart"/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 w:rsidR="00D67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D2D777D" w14:textId="7072CC1C" w:rsidR="00E859A8" w:rsidRPr="00292C4D" w:rsidRDefault="00D67159" w:rsidP="00E859A8">
      <w:pPr>
        <w:pStyle w:val="a8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невозможности использования СКПК программы для ЭВМ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</w:t>
      </w:r>
      <w:r w:rsidR="00E859A8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нформационный обмен между СРО и СКПК может осуществляться по каналам электронной </w:t>
      </w:r>
      <w:proofErr w:type="gramStart"/>
      <w:r w:rsidR="00E859A8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почты</w:t>
      </w:r>
      <w:r w:rsidR="001C6033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п. </w:t>
      </w:r>
      <w:r w:rsidR="00013FC7"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013FC7" w:rsidRPr="006829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 настоящего Положения</w:t>
      </w:r>
      <w:r w:rsidR="00E859A8" w:rsidRPr="00292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688127D" w14:textId="04841577" w:rsidR="00194284" w:rsidRPr="00292C4D" w:rsidRDefault="00194284" w:rsidP="00F31EF8">
      <w:pPr>
        <w:pStyle w:val="1"/>
        <w:spacing w:after="24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</w:p>
    <w:sectPr w:rsidR="00194284" w:rsidRPr="00292C4D" w:rsidSect="00F31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16F9" w14:textId="77777777" w:rsidR="00EE2497" w:rsidRDefault="00EE2497" w:rsidP="00317763">
      <w:pPr>
        <w:spacing w:after="0" w:line="240" w:lineRule="auto"/>
      </w:pPr>
      <w:r>
        <w:separator/>
      </w:r>
    </w:p>
  </w:endnote>
  <w:endnote w:type="continuationSeparator" w:id="0">
    <w:p w14:paraId="0E3A1643" w14:textId="77777777" w:rsidR="00EE2497" w:rsidRDefault="00EE2497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5012" w14:textId="77777777" w:rsidR="00D151CA" w:rsidRDefault="00D15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8BA7" w14:textId="5DD4020F" w:rsidR="00953D4F" w:rsidRPr="003F132F" w:rsidRDefault="00953D4F" w:rsidP="00953D4F">
    <w:pPr>
      <w:pStyle w:val="a6"/>
      <w:jc w:val="center"/>
      <w:rPr>
        <w:rFonts w:ascii="Times New Roman" w:hAnsi="Times New Roman" w:cs="Times New Roman"/>
        <w:i/>
        <w:i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EDD7" w14:textId="77777777" w:rsidR="00D151CA" w:rsidRDefault="00D15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B922" w14:textId="77777777" w:rsidR="00EE2497" w:rsidRDefault="00EE2497" w:rsidP="00317763">
      <w:pPr>
        <w:spacing w:after="0" w:line="240" w:lineRule="auto"/>
      </w:pPr>
      <w:r>
        <w:separator/>
      </w:r>
    </w:p>
  </w:footnote>
  <w:footnote w:type="continuationSeparator" w:id="0">
    <w:p w14:paraId="288ECAA5" w14:textId="77777777" w:rsidR="00EE2497" w:rsidRDefault="00EE2497" w:rsidP="003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5B44" w14:textId="77777777" w:rsidR="00D151CA" w:rsidRDefault="00D15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2EAEBD3D" w14:textId="77777777" w:rsidR="00317763" w:rsidRDefault="00FA67F4">
        <w:pPr>
          <w:pStyle w:val="a4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32086E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852E" w14:textId="77777777" w:rsidR="00D151CA" w:rsidRDefault="00D15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5A7A60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350A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37C4B8F"/>
    <w:multiLevelType w:val="multilevel"/>
    <w:tmpl w:val="F1E6CC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EE2EA2"/>
    <w:multiLevelType w:val="hybridMultilevel"/>
    <w:tmpl w:val="8CD2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0" w15:restartNumberingAfterBreak="0">
    <w:nsid w:val="477A5435"/>
    <w:multiLevelType w:val="hybridMultilevel"/>
    <w:tmpl w:val="44B2D538"/>
    <w:lvl w:ilvl="0" w:tplc="84BA634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8403F"/>
    <w:multiLevelType w:val="hybridMultilevel"/>
    <w:tmpl w:val="F690B7EE"/>
    <w:lvl w:ilvl="0" w:tplc="D9144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5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5504445">
    <w:abstractNumId w:val="7"/>
  </w:num>
  <w:num w:numId="2" w16cid:durableId="254215201">
    <w:abstractNumId w:val="3"/>
  </w:num>
  <w:num w:numId="3" w16cid:durableId="1966304387">
    <w:abstractNumId w:val="9"/>
  </w:num>
  <w:num w:numId="4" w16cid:durableId="716128117">
    <w:abstractNumId w:val="13"/>
  </w:num>
  <w:num w:numId="5" w16cid:durableId="2036999222">
    <w:abstractNumId w:val="12"/>
  </w:num>
  <w:num w:numId="6" w16cid:durableId="769664838">
    <w:abstractNumId w:val="0"/>
  </w:num>
  <w:num w:numId="7" w16cid:durableId="583149864">
    <w:abstractNumId w:val="14"/>
  </w:num>
  <w:num w:numId="8" w16cid:durableId="1290236424">
    <w:abstractNumId w:val="5"/>
  </w:num>
  <w:num w:numId="9" w16cid:durableId="404227022">
    <w:abstractNumId w:val="15"/>
  </w:num>
  <w:num w:numId="10" w16cid:durableId="1383601538">
    <w:abstractNumId w:val="2"/>
  </w:num>
  <w:num w:numId="11" w16cid:durableId="273944875">
    <w:abstractNumId w:val="4"/>
  </w:num>
  <w:num w:numId="12" w16cid:durableId="494731730">
    <w:abstractNumId w:val="8"/>
  </w:num>
  <w:num w:numId="13" w16cid:durableId="438598564">
    <w:abstractNumId w:val="11"/>
  </w:num>
  <w:num w:numId="14" w16cid:durableId="538130331">
    <w:abstractNumId w:val="1"/>
  </w:num>
  <w:num w:numId="15" w16cid:durableId="2046711801">
    <w:abstractNumId w:val="10"/>
  </w:num>
  <w:num w:numId="16" w16cid:durableId="74641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12B19"/>
    <w:rsid w:val="00013FC7"/>
    <w:rsid w:val="0002032C"/>
    <w:rsid w:val="000244C3"/>
    <w:rsid w:val="00027514"/>
    <w:rsid w:val="0003457D"/>
    <w:rsid w:val="00045992"/>
    <w:rsid w:val="0005100A"/>
    <w:rsid w:val="000551AF"/>
    <w:rsid w:val="00057E27"/>
    <w:rsid w:val="00061165"/>
    <w:rsid w:val="0007066D"/>
    <w:rsid w:val="000723A1"/>
    <w:rsid w:val="00074F2D"/>
    <w:rsid w:val="00074F93"/>
    <w:rsid w:val="00086633"/>
    <w:rsid w:val="000A565D"/>
    <w:rsid w:val="000D43D4"/>
    <w:rsid w:val="000E1CE6"/>
    <w:rsid w:val="000F541C"/>
    <w:rsid w:val="0010060D"/>
    <w:rsid w:val="0010356F"/>
    <w:rsid w:val="00105F7E"/>
    <w:rsid w:val="00144D23"/>
    <w:rsid w:val="00154717"/>
    <w:rsid w:val="00156151"/>
    <w:rsid w:val="00171882"/>
    <w:rsid w:val="0017367F"/>
    <w:rsid w:val="001758FC"/>
    <w:rsid w:val="00180378"/>
    <w:rsid w:val="001812A4"/>
    <w:rsid w:val="00185925"/>
    <w:rsid w:val="001871D4"/>
    <w:rsid w:val="00194284"/>
    <w:rsid w:val="001B30EC"/>
    <w:rsid w:val="001C6033"/>
    <w:rsid w:val="001C7378"/>
    <w:rsid w:val="001D0EF6"/>
    <w:rsid w:val="001D3925"/>
    <w:rsid w:val="001F2AC8"/>
    <w:rsid w:val="001F4EC8"/>
    <w:rsid w:val="0022606B"/>
    <w:rsid w:val="00230154"/>
    <w:rsid w:val="00231F35"/>
    <w:rsid w:val="0023715E"/>
    <w:rsid w:val="00250555"/>
    <w:rsid w:val="00256CD7"/>
    <w:rsid w:val="00260CC4"/>
    <w:rsid w:val="002732BA"/>
    <w:rsid w:val="002750BD"/>
    <w:rsid w:val="00284E6C"/>
    <w:rsid w:val="00292C4D"/>
    <w:rsid w:val="00296BD5"/>
    <w:rsid w:val="002C04EB"/>
    <w:rsid w:val="002E1F8B"/>
    <w:rsid w:val="002E2030"/>
    <w:rsid w:val="002F0794"/>
    <w:rsid w:val="002F1FB3"/>
    <w:rsid w:val="002F3FFB"/>
    <w:rsid w:val="003101AF"/>
    <w:rsid w:val="00314780"/>
    <w:rsid w:val="00317763"/>
    <w:rsid w:val="0032086E"/>
    <w:rsid w:val="00326B60"/>
    <w:rsid w:val="00366887"/>
    <w:rsid w:val="003724D2"/>
    <w:rsid w:val="003760F7"/>
    <w:rsid w:val="00387B25"/>
    <w:rsid w:val="003A0626"/>
    <w:rsid w:val="003A1626"/>
    <w:rsid w:val="003C7E1D"/>
    <w:rsid w:val="003D3F3D"/>
    <w:rsid w:val="003E33B9"/>
    <w:rsid w:val="003E7D11"/>
    <w:rsid w:val="003F0C81"/>
    <w:rsid w:val="003F132F"/>
    <w:rsid w:val="0042345E"/>
    <w:rsid w:val="004238D8"/>
    <w:rsid w:val="00436A18"/>
    <w:rsid w:val="00450279"/>
    <w:rsid w:val="004666FD"/>
    <w:rsid w:val="004741AF"/>
    <w:rsid w:val="00485F4B"/>
    <w:rsid w:val="00486A66"/>
    <w:rsid w:val="004C02DC"/>
    <w:rsid w:val="00504AD1"/>
    <w:rsid w:val="005176EE"/>
    <w:rsid w:val="005178C5"/>
    <w:rsid w:val="005364A2"/>
    <w:rsid w:val="005446C3"/>
    <w:rsid w:val="005450EA"/>
    <w:rsid w:val="0056067C"/>
    <w:rsid w:val="005675B2"/>
    <w:rsid w:val="005B3E68"/>
    <w:rsid w:val="005D5910"/>
    <w:rsid w:val="005F0E2B"/>
    <w:rsid w:val="0063658D"/>
    <w:rsid w:val="0064209C"/>
    <w:rsid w:val="0064385E"/>
    <w:rsid w:val="00646AE5"/>
    <w:rsid w:val="00647F58"/>
    <w:rsid w:val="00654127"/>
    <w:rsid w:val="00676AF6"/>
    <w:rsid w:val="00681313"/>
    <w:rsid w:val="006829F2"/>
    <w:rsid w:val="006951EB"/>
    <w:rsid w:val="006C2002"/>
    <w:rsid w:val="006F1ADD"/>
    <w:rsid w:val="00711428"/>
    <w:rsid w:val="00722529"/>
    <w:rsid w:val="00722B44"/>
    <w:rsid w:val="00730150"/>
    <w:rsid w:val="00734D22"/>
    <w:rsid w:val="00747674"/>
    <w:rsid w:val="00777847"/>
    <w:rsid w:val="007828DD"/>
    <w:rsid w:val="00792C3B"/>
    <w:rsid w:val="007B630A"/>
    <w:rsid w:val="007C531A"/>
    <w:rsid w:val="007D4911"/>
    <w:rsid w:val="007D6ADB"/>
    <w:rsid w:val="007E63F6"/>
    <w:rsid w:val="00817A47"/>
    <w:rsid w:val="008714CA"/>
    <w:rsid w:val="008E6072"/>
    <w:rsid w:val="0090250E"/>
    <w:rsid w:val="009145B3"/>
    <w:rsid w:val="009202FA"/>
    <w:rsid w:val="0092299A"/>
    <w:rsid w:val="00935EBC"/>
    <w:rsid w:val="00942F69"/>
    <w:rsid w:val="00943045"/>
    <w:rsid w:val="00953D4F"/>
    <w:rsid w:val="00973D9B"/>
    <w:rsid w:val="0098367D"/>
    <w:rsid w:val="00993E80"/>
    <w:rsid w:val="009B56FA"/>
    <w:rsid w:val="009B7217"/>
    <w:rsid w:val="009C6918"/>
    <w:rsid w:val="009D785E"/>
    <w:rsid w:val="009E015D"/>
    <w:rsid w:val="00A235AF"/>
    <w:rsid w:val="00A2773D"/>
    <w:rsid w:val="00A31B5A"/>
    <w:rsid w:val="00A50712"/>
    <w:rsid w:val="00A54BAB"/>
    <w:rsid w:val="00A6683C"/>
    <w:rsid w:val="00A829AF"/>
    <w:rsid w:val="00A856A0"/>
    <w:rsid w:val="00A92DC5"/>
    <w:rsid w:val="00AA0448"/>
    <w:rsid w:val="00AB2497"/>
    <w:rsid w:val="00AB6C71"/>
    <w:rsid w:val="00AF03CA"/>
    <w:rsid w:val="00AF3CA2"/>
    <w:rsid w:val="00B057E0"/>
    <w:rsid w:val="00B070CB"/>
    <w:rsid w:val="00B303AF"/>
    <w:rsid w:val="00B45D84"/>
    <w:rsid w:val="00B53DFC"/>
    <w:rsid w:val="00B745B4"/>
    <w:rsid w:val="00B8561B"/>
    <w:rsid w:val="00B97610"/>
    <w:rsid w:val="00BD6E74"/>
    <w:rsid w:val="00BF10EF"/>
    <w:rsid w:val="00C00CD3"/>
    <w:rsid w:val="00C020AF"/>
    <w:rsid w:val="00C04F4C"/>
    <w:rsid w:val="00C1149E"/>
    <w:rsid w:val="00C310C1"/>
    <w:rsid w:val="00C36B2F"/>
    <w:rsid w:val="00C412C5"/>
    <w:rsid w:val="00C50C76"/>
    <w:rsid w:val="00C608FA"/>
    <w:rsid w:val="00C634D6"/>
    <w:rsid w:val="00C65A4D"/>
    <w:rsid w:val="00C84259"/>
    <w:rsid w:val="00C929FC"/>
    <w:rsid w:val="00C950B1"/>
    <w:rsid w:val="00C9693C"/>
    <w:rsid w:val="00CB616D"/>
    <w:rsid w:val="00CE6E12"/>
    <w:rsid w:val="00CF5BB6"/>
    <w:rsid w:val="00D03E10"/>
    <w:rsid w:val="00D0435E"/>
    <w:rsid w:val="00D07464"/>
    <w:rsid w:val="00D12A3C"/>
    <w:rsid w:val="00D151CA"/>
    <w:rsid w:val="00D207E3"/>
    <w:rsid w:val="00D66931"/>
    <w:rsid w:val="00D67159"/>
    <w:rsid w:val="00D67F39"/>
    <w:rsid w:val="00D7529A"/>
    <w:rsid w:val="00D807C7"/>
    <w:rsid w:val="00D85316"/>
    <w:rsid w:val="00D94008"/>
    <w:rsid w:val="00DE1D51"/>
    <w:rsid w:val="00DE2C7F"/>
    <w:rsid w:val="00DE3C58"/>
    <w:rsid w:val="00DF1591"/>
    <w:rsid w:val="00DF623F"/>
    <w:rsid w:val="00E275AA"/>
    <w:rsid w:val="00E31353"/>
    <w:rsid w:val="00E62951"/>
    <w:rsid w:val="00E64D8E"/>
    <w:rsid w:val="00E6659D"/>
    <w:rsid w:val="00E67D1A"/>
    <w:rsid w:val="00E853F8"/>
    <w:rsid w:val="00E859A8"/>
    <w:rsid w:val="00E9501A"/>
    <w:rsid w:val="00EB550A"/>
    <w:rsid w:val="00EC596B"/>
    <w:rsid w:val="00ED0805"/>
    <w:rsid w:val="00ED645A"/>
    <w:rsid w:val="00EE2497"/>
    <w:rsid w:val="00EF35D2"/>
    <w:rsid w:val="00F10B2D"/>
    <w:rsid w:val="00F27724"/>
    <w:rsid w:val="00F31EF8"/>
    <w:rsid w:val="00F44F4F"/>
    <w:rsid w:val="00F62065"/>
    <w:rsid w:val="00F711C9"/>
    <w:rsid w:val="00F81B4D"/>
    <w:rsid w:val="00F920D3"/>
    <w:rsid w:val="00FA67F4"/>
    <w:rsid w:val="00FE1217"/>
    <w:rsid w:val="00FE390F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C0B2D"/>
  <w15:docId w15:val="{A7C84078-E8AA-44EC-8DDD-3F1883F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67F4"/>
  </w:style>
  <w:style w:type="paragraph" w:styleId="1">
    <w:name w:val="heading 1"/>
    <w:basedOn w:val="a0"/>
    <w:next w:val="a0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4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17763"/>
  </w:style>
  <w:style w:type="paragraph" w:styleId="a6">
    <w:name w:val="footer"/>
    <w:basedOn w:val="a0"/>
    <w:link w:val="a7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17763"/>
  </w:style>
  <w:style w:type="paragraph" w:styleId="a8">
    <w:name w:val="List Paragraph"/>
    <w:basedOn w:val="a0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1"/>
    <w:uiPriority w:val="99"/>
    <w:semiHidden/>
    <w:unhideWhenUsed/>
    <w:rsid w:val="00E275AA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275A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75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5AA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0">
    <w:name w:val="Body Text"/>
    <w:basedOn w:val="a0"/>
    <w:link w:val="af1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1">
    <w:name w:val="Основной текст Знак"/>
    <w:basedOn w:val="a1"/>
    <w:link w:val="af0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1942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">
    <w:name w:val="List Bullet"/>
    <w:basedOn w:val="a0"/>
    <w:rsid w:val="00194284"/>
    <w:pPr>
      <w:numPr>
        <w:numId w:val="15"/>
      </w:numPr>
      <w:autoSpaceDE w:val="0"/>
      <w:autoSpaceDN w:val="0"/>
      <w:adjustRightInd w:val="0"/>
      <w:spacing w:after="120" w:line="276" w:lineRule="auto"/>
      <w:ind w:left="993" w:hanging="426"/>
      <w:contextualSpacing/>
      <w:jc w:val="both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af2">
    <w:name w:val="Hyperlink"/>
    <w:basedOn w:val="a1"/>
    <w:uiPriority w:val="99"/>
    <w:unhideWhenUsed/>
    <w:rsid w:val="00256CD7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074F2D"/>
    <w:pPr>
      <w:spacing w:after="0" w:line="240" w:lineRule="auto"/>
    </w:pPr>
  </w:style>
  <w:style w:type="character" w:styleId="af4">
    <w:name w:val="Unresolved Mention"/>
    <w:basedOn w:val="a1"/>
    <w:uiPriority w:val="99"/>
    <w:semiHidden/>
    <w:unhideWhenUsed/>
    <w:rsid w:val="0001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7F6B-3BEB-4F21-9672-20DA8C95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euser519</dc:creator>
  <cp:lastModifiedBy>User</cp:lastModifiedBy>
  <cp:revision>4</cp:revision>
  <cp:lastPrinted>2022-05-24T12:42:00Z</cp:lastPrinted>
  <dcterms:created xsi:type="dcterms:W3CDTF">2023-12-27T12:08:00Z</dcterms:created>
  <dcterms:modified xsi:type="dcterms:W3CDTF">2024-01-17T13:17:00Z</dcterms:modified>
</cp:coreProperties>
</file>